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04" w:rsidRPr="00B4515D" w:rsidRDefault="00B97704" w:rsidP="00B97704">
      <w:pPr>
        <w:pStyle w:val="Heading1"/>
        <w:jc w:val="center"/>
      </w:pPr>
      <w:r w:rsidRPr="00B4515D">
        <w:t>Graduate Council Meeting Minutes</w:t>
      </w:r>
    </w:p>
    <w:p w:rsidR="00B97704" w:rsidRPr="00190EB1" w:rsidRDefault="00B52B30" w:rsidP="00B97704">
      <w:pPr>
        <w:jc w:val="center"/>
        <w:rPr>
          <w:rFonts w:ascii="Palatino" w:hAnsi="Palatino"/>
        </w:rPr>
      </w:pPr>
      <w:r>
        <w:t xml:space="preserve">February </w:t>
      </w:r>
      <w:r w:rsidR="00DC12AE">
        <w:t>8</w:t>
      </w:r>
      <w:r w:rsidR="00B97704">
        <w:t>, 201</w:t>
      </w:r>
      <w:r>
        <w:t>7</w:t>
      </w:r>
      <w:r w:rsidR="00B97704">
        <w:t>, GBB 202</w:t>
      </w:r>
      <w:r w:rsidR="00B97704" w:rsidRPr="00190EB1">
        <w:t>, 12:</w:t>
      </w:r>
      <w:r w:rsidR="008E73FB">
        <w:t>0</w:t>
      </w:r>
      <w:r w:rsidR="00B97704" w:rsidRPr="00190EB1">
        <w:t>0 – 1:00 PM</w:t>
      </w:r>
      <w:r w:rsidR="00B97704">
        <w:br/>
      </w:r>
    </w:p>
    <w:p w:rsidR="00B52B30" w:rsidRDefault="00B97704" w:rsidP="00B97704">
      <w:pPr>
        <w:rPr>
          <w:rFonts w:cs="Calibri"/>
          <w:sz w:val="24"/>
          <w:szCs w:val="24"/>
        </w:rPr>
      </w:pPr>
      <w:r>
        <w:rPr>
          <w:rFonts w:cs="Calibri"/>
          <w:i/>
          <w:sz w:val="24"/>
          <w:szCs w:val="24"/>
        </w:rPr>
        <w:t>Members Present:</w:t>
      </w:r>
      <w:r>
        <w:rPr>
          <w:rFonts w:cs="Calibri"/>
          <w:sz w:val="24"/>
          <w:szCs w:val="24"/>
        </w:rPr>
        <w:t xml:space="preserve">  L. Broberg, F. Brown, </w:t>
      </w:r>
      <w:r w:rsidR="005154DB">
        <w:rPr>
          <w:rFonts w:cs="Calibri"/>
          <w:sz w:val="24"/>
          <w:szCs w:val="24"/>
        </w:rPr>
        <w:t>J. Farnsworth,</w:t>
      </w:r>
      <w:r w:rsidR="00A22525">
        <w:rPr>
          <w:rFonts w:cs="Calibri"/>
          <w:sz w:val="24"/>
          <w:szCs w:val="24"/>
        </w:rPr>
        <w:t xml:space="preserve"> </w:t>
      </w:r>
      <w:r w:rsidR="007E274E">
        <w:rPr>
          <w:rFonts w:cs="Calibri"/>
          <w:sz w:val="24"/>
          <w:szCs w:val="24"/>
        </w:rPr>
        <w:t xml:space="preserve">L. Frey, </w:t>
      </w:r>
      <w:r w:rsidR="00B52B30">
        <w:rPr>
          <w:rFonts w:cs="Calibri"/>
          <w:sz w:val="24"/>
          <w:szCs w:val="24"/>
        </w:rPr>
        <w:t xml:space="preserve">, </w:t>
      </w:r>
      <w:r w:rsidR="0002680E">
        <w:rPr>
          <w:rFonts w:cs="Calibri"/>
          <w:sz w:val="24"/>
          <w:szCs w:val="24"/>
        </w:rPr>
        <w:t>G. Morrill</w:t>
      </w:r>
      <w:r w:rsidR="00F1337D">
        <w:rPr>
          <w:rFonts w:cs="Calibri"/>
          <w:sz w:val="24"/>
          <w:szCs w:val="24"/>
        </w:rPr>
        <w:t>,</w:t>
      </w:r>
      <w:r w:rsidR="00F1337D" w:rsidRPr="00F1337D">
        <w:rPr>
          <w:rFonts w:cs="Calibri"/>
          <w:sz w:val="24"/>
          <w:szCs w:val="24"/>
        </w:rPr>
        <w:t xml:space="preserve"> </w:t>
      </w:r>
      <w:r w:rsidR="00B52B30">
        <w:rPr>
          <w:rFonts w:cs="Calibri"/>
          <w:sz w:val="24"/>
          <w:szCs w:val="24"/>
        </w:rPr>
        <w:t>C. Palmer</w:t>
      </w:r>
      <w:r w:rsidR="00B52B30" w:rsidRPr="007C0EF1">
        <w:rPr>
          <w:rFonts w:cs="Calibri"/>
          <w:sz w:val="24"/>
          <w:szCs w:val="24"/>
        </w:rPr>
        <w:t xml:space="preserve"> </w:t>
      </w:r>
      <w:r w:rsidR="009E4F50">
        <w:rPr>
          <w:rFonts w:cs="Calibri"/>
          <w:sz w:val="24"/>
          <w:szCs w:val="24"/>
        </w:rPr>
        <w:t>S. Ross,</w:t>
      </w:r>
      <w:r w:rsidR="009E4F50" w:rsidRPr="005154DB">
        <w:rPr>
          <w:rFonts w:cs="Calibri"/>
          <w:sz w:val="24"/>
          <w:szCs w:val="24"/>
        </w:rPr>
        <w:t xml:space="preserve"> </w:t>
      </w:r>
      <w:r w:rsidR="005722FD">
        <w:rPr>
          <w:rFonts w:cs="Calibri"/>
          <w:sz w:val="24"/>
          <w:szCs w:val="24"/>
        </w:rPr>
        <w:t xml:space="preserve">D. </w:t>
      </w:r>
      <w:r w:rsidR="005722FD">
        <w:rPr>
          <w:color w:val="000000"/>
        </w:rPr>
        <w:t>Schuldberg</w:t>
      </w:r>
      <w:r w:rsidR="00F46CBD">
        <w:rPr>
          <w:rFonts w:cs="Calibri"/>
          <w:sz w:val="24"/>
          <w:szCs w:val="24"/>
        </w:rPr>
        <w:t xml:space="preserve"> </w:t>
      </w:r>
      <w:r w:rsidR="00F46CBD">
        <w:rPr>
          <w:rFonts w:cs="Calibri"/>
          <w:sz w:val="24"/>
          <w:szCs w:val="24"/>
        </w:rPr>
        <w:br/>
      </w:r>
      <w:r w:rsidR="00F1337D" w:rsidRPr="00634555">
        <w:rPr>
          <w:rFonts w:cs="Calibri"/>
          <w:i/>
          <w:sz w:val="24"/>
          <w:szCs w:val="24"/>
        </w:rPr>
        <w:t>Ex-Of</w:t>
      </w:r>
      <w:r w:rsidR="00EE7C18" w:rsidRPr="00634555">
        <w:rPr>
          <w:rFonts w:cs="Calibri"/>
          <w:i/>
          <w:sz w:val="24"/>
          <w:szCs w:val="24"/>
        </w:rPr>
        <w:t>f</w:t>
      </w:r>
      <w:r w:rsidR="00F1337D" w:rsidRPr="00634555">
        <w:rPr>
          <w:rFonts w:cs="Calibri"/>
          <w:i/>
          <w:sz w:val="24"/>
          <w:szCs w:val="24"/>
        </w:rPr>
        <w:t>icio Present:</w:t>
      </w:r>
      <w:r w:rsidR="00F1337D">
        <w:rPr>
          <w:rFonts w:cs="Calibri"/>
          <w:sz w:val="24"/>
          <w:szCs w:val="24"/>
        </w:rPr>
        <w:t xml:space="preserve"> </w:t>
      </w:r>
      <w:r w:rsidR="00586BB5">
        <w:rPr>
          <w:rFonts w:cs="Calibri"/>
          <w:sz w:val="24"/>
          <w:szCs w:val="24"/>
        </w:rPr>
        <w:t xml:space="preserve">N. Lindsay, </w:t>
      </w:r>
      <w:r w:rsidR="00B52B30">
        <w:rPr>
          <w:rFonts w:cs="Calibri"/>
          <w:sz w:val="24"/>
          <w:szCs w:val="24"/>
        </w:rPr>
        <w:t>S. Whittenburg</w:t>
      </w:r>
    </w:p>
    <w:p w:rsidR="00B97704" w:rsidRDefault="00B97704" w:rsidP="00B97704">
      <w:r>
        <w:rPr>
          <w:rFonts w:cs="Calibri"/>
          <w:i/>
          <w:sz w:val="24"/>
          <w:szCs w:val="24"/>
        </w:rPr>
        <w:t>Members Absent/Excused:</w:t>
      </w:r>
      <w:r w:rsidR="005154DB">
        <w:rPr>
          <w:rFonts w:cs="Calibri"/>
          <w:sz w:val="24"/>
          <w:szCs w:val="24"/>
        </w:rPr>
        <w:t xml:space="preserve"> </w:t>
      </w:r>
      <w:r w:rsidR="00B52B30">
        <w:rPr>
          <w:rFonts w:cs="Calibri"/>
          <w:sz w:val="24"/>
          <w:szCs w:val="24"/>
        </w:rPr>
        <w:t xml:space="preserve">C. Dumke, </w:t>
      </w:r>
      <w:r w:rsidR="007C0EF1">
        <w:rPr>
          <w:rFonts w:cs="Calibri"/>
          <w:sz w:val="24"/>
          <w:szCs w:val="24"/>
        </w:rPr>
        <w:t xml:space="preserve">L. Economides, </w:t>
      </w:r>
      <w:r w:rsidR="00B52B30">
        <w:rPr>
          <w:rFonts w:cs="Calibri"/>
          <w:sz w:val="24"/>
          <w:szCs w:val="24"/>
        </w:rPr>
        <w:t xml:space="preserve">K. Harris, </w:t>
      </w:r>
      <w:r w:rsidR="00DC12AE">
        <w:rPr>
          <w:rFonts w:cs="Calibri"/>
          <w:sz w:val="24"/>
          <w:szCs w:val="24"/>
        </w:rPr>
        <w:t xml:space="preserve">G. Lind, </w:t>
      </w:r>
      <w:r w:rsidR="00B52B30">
        <w:rPr>
          <w:rFonts w:cs="Calibri"/>
          <w:sz w:val="24"/>
          <w:szCs w:val="24"/>
        </w:rPr>
        <w:t>M. Murphy, K. Swift</w:t>
      </w:r>
      <w:r w:rsidR="007C0EF1">
        <w:rPr>
          <w:rFonts w:cs="Calibri"/>
          <w:sz w:val="24"/>
          <w:szCs w:val="24"/>
        </w:rPr>
        <w:br/>
      </w:r>
      <w:r w:rsidR="008736C5">
        <w:rPr>
          <w:rFonts w:cs="Calibri"/>
          <w:sz w:val="24"/>
          <w:szCs w:val="24"/>
        </w:rPr>
        <w:br/>
      </w:r>
      <w:r w:rsidRPr="00962530">
        <w:rPr>
          <w:rStyle w:val="Heading2Char"/>
          <w:rFonts w:eastAsiaTheme="minorHAnsi"/>
        </w:rPr>
        <w:t>Call to Order</w:t>
      </w:r>
    </w:p>
    <w:p w:rsidR="00B97704" w:rsidRPr="002A56B9" w:rsidRDefault="007E274E" w:rsidP="000D0439">
      <w:pPr>
        <w:pStyle w:val="ListParagraph"/>
        <w:numPr>
          <w:ilvl w:val="0"/>
          <w:numId w:val="8"/>
        </w:numPr>
        <w:rPr>
          <w:b/>
        </w:rPr>
      </w:pPr>
      <w:r>
        <w:t xml:space="preserve">The minutes from </w:t>
      </w:r>
      <w:r w:rsidR="00B52B30">
        <w:t>2</w:t>
      </w:r>
      <w:r>
        <w:t>/</w:t>
      </w:r>
      <w:r w:rsidR="00DC12AE">
        <w:t>1</w:t>
      </w:r>
      <w:r>
        <w:t>/16 were approved</w:t>
      </w:r>
      <w:r w:rsidR="005154DB">
        <w:t xml:space="preserve">. </w:t>
      </w:r>
      <w:r w:rsidR="008C3D54">
        <w:t xml:space="preserve"> </w:t>
      </w:r>
      <w:r w:rsidR="002A56B9">
        <w:t xml:space="preserve"> </w:t>
      </w:r>
      <w:r w:rsidR="00A15F33">
        <w:rPr>
          <w:rFonts w:cs="Tahoma"/>
          <w:color w:val="000000"/>
        </w:rPr>
        <w:t>V</w:t>
      </w:r>
      <w:r w:rsidR="00A15F33">
        <w:rPr>
          <w:rFonts w:cs="Tahoma"/>
          <w:color w:val="000000"/>
        </w:rPr>
        <w:t>P Whittenburg informed the council that Human Resources did not require a search for the position because of the mix and specialization of duties for the half- time Associate Dean / Director of the UM Press</w:t>
      </w:r>
      <w:r w:rsidR="00A15F33">
        <w:rPr>
          <w:rFonts w:cs="Tahoma"/>
          <w:color w:val="000000"/>
        </w:rPr>
        <w:t xml:space="preserve">.  </w:t>
      </w:r>
    </w:p>
    <w:p w:rsidR="00B97704" w:rsidRDefault="00B97704" w:rsidP="00B97704">
      <w:pPr>
        <w:pStyle w:val="Heading2"/>
      </w:pPr>
      <w:r>
        <w:t>Communications</w:t>
      </w:r>
    </w:p>
    <w:p w:rsidR="000D0439" w:rsidRDefault="000D0439" w:rsidP="000D0439">
      <w:pPr>
        <w:pStyle w:val="PlainText"/>
      </w:pPr>
    </w:p>
    <w:p w:rsidR="00B52B30" w:rsidRDefault="00320DD0" w:rsidP="00320DD0">
      <w:pPr>
        <w:pStyle w:val="ListParagraph"/>
        <w:numPr>
          <w:ilvl w:val="0"/>
          <w:numId w:val="8"/>
        </w:numPr>
      </w:pPr>
      <w:r w:rsidRPr="006B10A3">
        <w:t xml:space="preserve">Dawn Ressel will be at the meeting next week to provide information about how to interpret academic unit data.  Graduate Program Directors have also been invited so the meeting will be held in GBB L13. </w:t>
      </w:r>
      <w:r>
        <w:t xml:space="preserve"> Five </w:t>
      </w:r>
      <w:proofErr w:type="gramStart"/>
      <w:r>
        <w:t>faculty</w:t>
      </w:r>
      <w:proofErr w:type="gramEnd"/>
      <w:r>
        <w:t xml:space="preserve"> have already responded to the invitation. </w:t>
      </w:r>
    </w:p>
    <w:p w:rsidR="00B52B30" w:rsidRDefault="00320DD0" w:rsidP="00B52B30">
      <w:pPr>
        <w:pStyle w:val="PlainText"/>
        <w:numPr>
          <w:ilvl w:val="0"/>
          <w:numId w:val="8"/>
        </w:numPr>
      </w:pPr>
      <w:r>
        <w:t>Members were notified of the upcoming Course Leaf Catalog Training on February 16</w:t>
      </w:r>
      <w:r w:rsidRPr="00320DD0">
        <w:rPr>
          <w:vertAlign w:val="superscript"/>
        </w:rPr>
        <w:t>th</w:t>
      </w:r>
      <w:r>
        <w:t xml:space="preserve">.  </w:t>
      </w:r>
      <w:r w:rsidR="006B5E69">
        <w:t xml:space="preserve">Course Leaf is the new catalog software.  A member of ECOS thought there should be representation from Graduate Council given the current issue with how graduate courses are listed in the catalog.  Several members would like to send representatives from their departments that are currently responsible for entering information into degree builder.  Professor </w:t>
      </w:r>
      <w:proofErr w:type="gramStart"/>
      <w:r w:rsidR="006B5E69">
        <w:rPr>
          <w:color w:val="000000"/>
        </w:rPr>
        <w:t>Schuldberg</w:t>
      </w:r>
      <w:r w:rsidR="006B5E69">
        <w:rPr>
          <w:rFonts w:cs="Calibri"/>
          <w:sz w:val="24"/>
          <w:szCs w:val="24"/>
        </w:rPr>
        <w:t xml:space="preserve">  thought</w:t>
      </w:r>
      <w:proofErr w:type="gramEnd"/>
      <w:r w:rsidR="006B5E69">
        <w:rPr>
          <w:rFonts w:cs="Calibri"/>
          <w:sz w:val="24"/>
          <w:szCs w:val="24"/>
        </w:rPr>
        <w:t xml:space="preserve"> he would be able to make one of the sessions.  The most important </w:t>
      </w:r>
      <w:r w:rsidR="00A15F33">
        <w:rPr>
          <w:rFonts w:cs="Calibri"/>
          <w:sz w:val="24"/>
          <w:szCs w:val="24"/>
        </w:rPr>
        <w:t xml:space="preserve">sessions </w:t>
      </w:r>
      <w:r w:rsidR="006B5E69">
        <w:rPr>
          <w:rFonts w:cs="Calibri"/>
          <w:sz w:val="24"/>
          <w:szCs w:val="24"/>
        </w:rPr>
        <w:t xml:space="preserve">for faculty will be the Course Data and Display at 1:45 p.m. and the Faculty Data and Display at 2:30 p.m. </w:t>
      </w:r>
      <w:r w:rsidR="006B5E69">
        <w:t xml:space="preserve">Camie will send a follow-up message with the final schedule and meeting location. </w:t>
      </w:r>
      <w:r w:rsidR="006B5E69">
        <w:br/>
      </w:r>
    </w:p>
    <w:p w:rsidR="006B5E69" w:rsidRDefault="006B5E69" w:rsidP="006B5E69">
      <w:pPr>
        <w:pStyle w:val="PlainText"/>
        <w:numPr>
          <w:ilvl w:val="0"/>
          <w:numId w:val="8"/>
        </w:numPr>
        <w:tabs>
          <w:tab w:val="left" w:pos="1980"/>
        </w:tabs>
        <w:spacing w:line="257" w:lineRule="auto"/>
      </w:pPr>
      <w:r>
        <w:t xml:space="preserve">Professor Murphy has a course conflict this semester.  He may try to find a replacement from his College.  If not, he may be able to help with the Bertha Morton review.  </w:t>
      </w:r>
    </w:p>
    <w:p w:rsidR="00B52B30" w:rsidRPr="00B52B30" w:rsidRDefault="00B52B30" w:rsidP="00320DD0">
      <w:pPr>
        <w:pStyle w:val="ListParagraph"/>
        <w:ind w:left="1440"/>
        <w:rPr>
          <w:rFonts w:eastAsia="Calibri"/>
        </w:rPr>
      </w:pPr>
    </w:p>
    <w:p w:rsidR="001320CA" w:rsidRDefault="001320CA" w:rsidP="005237C5">
      <w:pPr>
        <w:pStyle w:val="Heading2"/>
      </w:pPr>
      <w:r>
        <w:t>Business Items</w:t>
      </w:r>
    </w:p>
    <w:p w:rsidR="001320CA" w:rsidRDefault="001320CA" w:rsidP="001320CA">
      <w:pPr>
        <w:pStyle w:val="ListParagraph"/>
        <w:numPr>
          <w:ilvl w:val="0"/>
          <w:numId w:val="8"/>
        </w:numPr>
      </w:pPr>
      <w:r>
        <w:t xml:space="preserve">The </w:t>
      </w:r>
      <w:r w:rsidR="00B52B30">
        <w:t xml:space="preserve">following Social </w:t>
      </w:r>
      <w:r w:rsidR="0097476C">
        <w:t>Science Curricular Items</w:t>
      </w:r>
      <w:r>
        <w:t xml:space="preserve"> were approved. </w:t>
      </w:r>
      <w:r w:rsidR="00B52B30">
        <w:t xml:space="preserve">  There were a few other items on the pending list that Camie will research. </w:t>
      </w:r>
    </w:p>
    <w:tbl>
      <w:tblPr>
        <w:tblW w:w="7835" w:type="dxa"/>
        <w:tblInd w:w="1368" w:type="dxa"/>
        <w:tblLook w:val="04A0" w:firstRow="1" w:lastRow="0" w:firstColumn="1" w:lastColumn="0" w:noHBand="0" w:noVBand="1"/>
      </w:tblPr>
      <w:tblGrid>
        <w:gridCol w:w="2160"/>
        <w:gridCol w:w="3240"/>
        <w:gridCol w:w="2435"/>
      </w:tblGrid>
      <w:tr w:rsidR="006B5E69" w:rsidTr="006B5E69">
        <w:trPr>
          <w:trHeight w:val="300"/>
        </w:trPr>
        <w:tc>
          <w:tcPr>
            <w:tcW w:w="7835" w:type="dxa"/>
            <w:gridSpan w:val="3"/>
            <w:tcBorders>
              <w:top w:val="single" w:sz="4" w:space="0" w:color="000000"/>
              <w:left w:val="single" w:sz="4" w:space="0" w:color="000000"/>
              <w:bottom w:val="single" w:sz="4" w:space="0" w:color="000000"/>
              <w:right w:val="single" w:sz="4" w:space="0" w:color="000000"/>
            </w:tcBorders>
            <w:vAlign w:val="center"/>
            <w:hideMark/>
          </w:tcPr>
          <w:p w:rsidR="006B5E69" w:rsidRDefault="006B5E6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Social Work</w:t>
            </w:r>
          </w:p>
        </w:tc>
      </w:tr>
      <w:tr w:rsidR="006B5E69" w:rsidTr="006B5E69">
        <w:trPr>
          <w:trHeight w:val="503"/>
        </w:trPr>
        <w:tc>
          <w:tcPr>
            <w:tcW w:w="2160" w:type="dxa"/>
            <w:tcBorders>
              <w:top w:val="nil"/>
              <w:left w:val="single" w:sz="4" w:space="0" w:color="000000"/>
              <w:bottom w:val="single" w:sz="4" w:space="0" w:color="000000"/>
              <w:right w:val="single" w:sz="4" w:space="0" w:color="000000"/>
            </w:tcBorders>
            <w:vAlign w:val="center"/>
            <w:hideMark/>
          </w:tcPr>
          <w:p w:rsidR="006B5E69" w:rsidRDefault="00A15F33">
            <w:pPr>
              <w:rPr>
                <w:sz w:val="24"/>
                <w:szCs w:val="24"/>
              </w:rPr>
            </w:pPr>
            <w:hyperlink r:id="rId6" w:tgtFrame="_blank" w:history="1">
              <w:r w:rsidR="006B5E69">
                <w:rPr>
                  <w:rStyle w:val="Hyperlink"/>
                </w:rPr>
                <w:t>SW 419 UG</w:t>
              </w:r>
            </w:hyperlink>
            <w:r w:rsidR="006B5E69">
              <w:t xml:space="preserve"> </w:t>
            </w:r>
          </w:p>
        </w:tc>
        <w:tc>
          <w:tcPr>
            <w:tcW w:w="3240" w:type="dxa"/>
            <w:tcBorders>
              <w:top w:val="nil"/>
              <w:left w:val="nil"/>
              <w:bottom w:val="single" w:sz="4" w:space="0" w:color="000000"/>
              <w:right w:val="single" w:sz="4" w:space="0" w:color="000000"/>
            </w:tcBorders>
            <w:vAlign w:val="center"/>
            <w:hideMark/>
          </w:tcPr>
          <w:p w:rsidR="006B5E69" w:rsidRDefault="006B5E69">
            <w:pPr>
              <w:rPr>
                <w:sz w:val="24"/>
                <w:szCs w:val="24"/>
              </w:rPr>
            </w:pPr>
            <w:r>
              <w:t>Adverse Childhood Development</w:t>
            </w:r>
          </w:p>
        </w:tc>
        <w:tc>
          <w:tcPr>
            <w:tcW w:w="2435" w:type="dxa"/>
            <w:tcBorders>
              <w:top w:val="nil"/>
              <w:left w:val="nil"/>
              <w:bottom w:val="single" w:sz="4" w:space="0" w:color="000000"/>
              <w:right w:val="single" w:sz="4" w:space="0" w:color="000000"/>
            </w:tcBorders>
            <w:vAlign w:val="center"/>
            <w:hideMark/>
          </w:tcPr>
          <w:p w:rsidR="006B5E69" w:rsidRDefault="006B5E69">
            <w:pPr>
              <w:rPr>
                <w:sz w:val="24"/>
                <w:szCs w:val="24"/>
              </w:rPr>
            </w:pPr>
            <w:r>
              <w:t xml:space="preserve">New course </w:t>
            </w:r>
          </w:p>
        </w:tc>
      </w:tr>
      <w:tr w:rsidR="006B5E69" w:rsidTr="006B5E69">
        <w:trPr>
          <w:trHeight w:val="215"/>
        </w:trPr>
        <w:tc>
          <w:tcPr>
            <w:tcW w:w="2160" w:type="dxa"/>
            <w:tcBorders>
              <w:top w:val="nil"/>
              <w:left w:val="single" w:sz="4" w:space="0" w:color="000000"/>
              <w:bottom w:val="single" w:sz="4" w:space="0" w:color="000000"/>
              <w:right w:val="single" w:sz="4" w:space="0" w:color="000000"/>
            </w:tcBorders>
            <w:vAlign w:val="center"/>
            <w:hideMark/>
          </w:tcPr>
          <w:p w:rsidR="006B5E69" w:rsidRDefault="00A15F33">
            <w:pPr>
              <w:rPr>
                <w:sz w:val="24"/>
                <w:szCs w:val="24"/>
              </w:rPr>
            </w:pPr>
            <w:hyperlink r:id="rId7" w:tgtFrame="_blank" w:history="1">
              <w:r w:rsidR="006B5E69">
                <w:rPr>
                  <w:rStyle w:val="Hyperlink"/>
                </w:rPr>
                <w:t>SW 421 UG</w:t>
              </w:r>
            </w:hyperlink>
            <w:r w:rsidR="006B5E69">
              <w:t xml:space="preserve"> </w:t>
            </w:r>
          </w:p>
        </w:tc>
        <w:tc>
          <w:tcPr>
            <w:tcW w:w="3240" w:type="dxa"/>
            <w:tcBorders>
              <w:top w:val="nil"/>
              <w:left w:val="nil"/>
              <w:bottom w:val="single" w:sz="4" w:space="0" w:color="000000"/>
              <w:right w:val="single" w:sz="4" w:space="0" w:color="000000"/>
            </w:tcBorders>
            <w:vAlign w:val="center"/>
            <w:hideMark/>
          </w:tcPr>
          <w:p w:rsidR="006B5E69" w:rsidRDefault="006B5E69">
            <w:pPr>
              <w:rPr>
                <w:sz w:val="24"/>
                <w:szCs w:val="24"/>
              </w:rPr>
            </w:pPr>
            <w:r>
              <w:t>High-risk Families</w:t>
            </w:r>
          </w:p>
        </w:tc>
        <w:tc>
          <w:tcPr>
            <w:tcW w:w="2435" w:type="dxa"/>
            <w:tcBorders>
              <w:top w:val="nil"/>
              <w:left w:val="nil"/>
              <w:bottom w:val="single" w:sz="4" w:space="0" w:color="000000"/>
              <w:right w:val="single" w:sz="4" w:space="0" w:color="000000"/>
            </w:tcBorders>
            <w:vAlign w:val="center"/>
            <w:hideMark/>
          </w:tcPr>
          <w:p w:rsidR="006B5E69" w:rsidRDefault="006B5E69">
            <w:pPr>
              <w:rPr>
                <w:sz w:val="24"/>
                <w:szCs w:val="24"/>
              </w:rPr>
            </w:pPr>
            <w:r>
              <w:t xml:space="preserve">New course </w:t>
            </w:r>
          </w:p>
        </w:tc>
      </w:tr>
      <w:tr w:rsidR="006B5E69" w:rsidTr="006B5E69">
        <w:trPr>
          <w:trHeight w:val="233"/>
        </w:trPr>
        <w:tc>
          <w:tcPr>
            <w:tcW w:w="2160" w:type="dxa"/>
            <w:tcBorders>
              <w:top w:val="nil"/>
              <w:left w:val="single" w:sz="4" w:space="0" w:color="000000"/>
              <w:bottom w:val="single" w:sz="4" w:space="0" w:color="auto"/>
              <w:right w:val="single" w:sz="4" w:space="0" w:color="000000"/>
            </w:tcBorders>
            <w:vAlign w:val="center"/>
            <w:hideMark/>
          </w:tcPr>
          <w:p w:rsidR="006B5E69" w:rsidRDefault="00A15F33">
            <w:pPr>
              <w:rPr>
                <w:sz w:val="24"/>
                <w:szCs w:val="24"/>
              </w:rPr>
            </w:pPr>
            <w:hyperlink r:id="rId8" w:tgtFrame="_blank" w:history="1">
              <w:r w:rsidR="006B5E69">
                <w:rPr>
                  <w:rStyle w:val="Hyperlink"/>
                </w:rPr>
                <w:t>SW 422 UG</w:t>
              </w:r>
            </w:hyperlink>
            <w:r w:rsidR="006B5E69">
              <w:t xml:space="preserve"> </w:t>
            </w:r>
          </w:p>
        </w:tc>
        <w:tc>
          <w:tcPr>
            <w:tcW w:w="3240" w:type="dxa"/>
            <w:tcBorders>
              <w:top w:val="nil"/>
              <w:left w:val="nil"/>
              <w:bottom w:val="single" w:sz="4" w:space="0" w:color="auto"/>
              <w:right w:val="single" w:sz="4" w:space="0" w:color="000000"/>
            </w:tcBorders>
            <w:vAlign w:val="center"/>
            <w:hideMark/>
          </w:tcPr>
          <w:p w:rsidR="006B5E69" w:rsidRDefault="006B5E69">
            <w:pPr>
              <w:rPr>
                <w:sz w:val="24"/>
                <w:szCs w:val="24"/>
              </w:rPr>
            </w:pPr>
            <w:r>
              <w:t>CW Skills Lab</w:t>
            </w:r>
          </w:p>
        </w:tc>
        <w:tc>
          <w:tcPr>
            <w:tcW w:w="2435" w:type="dxa"/>
            <w:tcBorders>
              <w:top w:val="nil"/>
              <w:left w:val="nil"/>
              <w:bottom w:val="single" w:sz="4" w:space="0" w:color="auto"/>
              <w:right w:val="single" w:sz="4" w:space="0" w:color="000000"/>
            </w:tcBorders>
            <w:vAlign w:val="center"/>
            <w:hideMark/>
          </w:tcPr>
          <w:p w:rsidR="006B5E69" w:rsidRDefault="006B5E69">
            <w:pPr>
              <w:rPr>
                <w:sz w:val="24"/>
                <w:szCs w:val="24"/>
              </w:rPr>
            </w:pPr>
            <w:r>
              <w:t xml:space="preserve">New course </w:t>
            </w:r>
          </w:p>
        </w:tc>
      </w:tr>
      <w:tr w:rsidR="006B5E69" w:rsidTr="006B5E69">
        <w:trPr>
          <w:trHeight w:val="242"/>
        </w:trPr>
        <w:tc>
          <w:tcPr>
            <w:tcW w:w="2160" w:type="dxa"/>
            <w:tcBorders>
              <w:top w:val="single" w:sz="4" w:space="0" w:color="auto"/>
              <w:left w:val="single" w:sz="4" w:space="0" w:color="auto"/>
              <w:bottom w:val="single" w:sz="4" w:space="0" w:color="auto"/>
              <w:right w:val="single" w:sz="4" w:space="0" w:color="auto"/>
            </w:tcBorders>
            <w:vAlign w:val="center"/>
            <w:hideMark/>
          </w:tcPr>
          <w:p w:rsidR="006B5E69" w:rsidRDefault="00A15F33">
            <w:pPr>
              <w:rPr>
                <w:sz w:val="24"/>
                <w:szCs w:val="24"/>
              </w:rPr>
            </w:pPr>
            <w:hyperlink r:id="rId9" w:tgtFrame="_blank" w:history="1">
              <w:r w:rsidR="006B5E69">
                <w:rPr>
                  <w:rStyle w:val="Hyperlink"/>
                </w:rPr>
                <w:t>SW 452 UG</w:t>
              </w:r>
            </w:hyperlink>
            <w:r w:rsidR="006B5E69">
              <w:t xml:space="preserve"> </w:t>
            </w:r>
          </w:p>
        </w:tc>
        <w:tc>
          <w:tcPr>
            <w:tcW w:w="3240" w:type="dxa"/>
            <w:tcBorders>
              <w:top w:val="single" w:sz="4" w:space="0" w:color="auto"/>
              <w:left w:val="single" w:sz="4" w:space="0" w:color="auto"/>
              <w:bottom w:val="single" w:sz="4" w:space="0" w:color="auto"/>
              <w:right w:val="single" w:sz="4" w:space="0" w:color="auto"/>
            </w:tcBorders>
            <w:vAlign w:val="center"/>
            <w:hideMark/>
          </w:tcPr>
          <w:p w:rsidR="006B5E69" w:rsidRDefault="006B5E69">
            <w:pPr>
              <w:rPr>
                <w:sz w:val="24"/>
                <w:szCs w:val="24"/>
              </w:rPr>
            </w:pPr>
            <w:r>
              <w:t>Systems of Care</w:t>
            </w:r>
          </w:p>
        </w:tc>
        <w:tc>
          <w:tcPr>
            <w:tcW w:w="2435" w:type="dxa"/>
            <w:tcBorders>
              <w:top w:val="single" w:sz="4" w:space="0" w:color="auto"/>
              <w:left w:val="single" w:sz="4" w:space="0" w:color="auto"/>
              <w:bottom w:val="single" w:sz="4" w:space="0" w:color="auto"/>
              <w:right w:val="single" w:sz="4" w:space="0" w:color="auto"/>
            </w:tcBorders>
            <w:vAlign w:val="center"/>
            <w:hideMark/>
          </w:tcPr>
          <w:p w:rsidR="006B5E69" w:rsidRDefault="006B5E69">
            <w:pPr>
              <w:rPr>
                <w:sz w:val="24"/>
                <w:szCs w:val="24"/>
              </w:rPr>
            </w:pPr>
            <w:r>
              <w:t xml:space="preserve">New course </w:t>
            </w:r>
          </w:p>
        </w:tc>
      </w:tr>
    </w:tbl>
    <w:p w:rsidR="006B5E69" w:rsidRDefault="006B5E69" w:rsidP="006B5E69"/>
    <w:p w:rsidR="006B5E69" w:rsidRDefault="006B5E69" w:rsidP="006B5E69">
      <w:pPr>
        <w:pStyle w:val="ListParagraph"/>
        <w:numPr>
          <w:ilvl w:val="0"/>
          <w:numId w:val="8"/>
        </w:numPr>
      </w:pPr>
      <w:r>
        <w:t xml:space="preserve">The following course was approved from the Sciences.  </w:t>
      </w:r>
      <w:r w:rsidR="00A15F33">
        <w:br/>
      </w:r>
    </w:p>
    <w:tbl>
      <w:tblPr>
        <w:tblW w:w="7830" w:type="dxa"/>
        <w:tblInd w:w="1368" w:type="dxa"/>
        <w:tblLook w:val="04A0" w:firstRow="1" w:lastRow="0" w:firstColumn="1" w:lastColumn="0" w:noHBand="0" w:noVBand="1"/>
      </w:tblPr>
      <w:tblGrid>
        <w:gridCol w:w="2160"/>
        <w:gridCol w:w="3240"/>
        <w:gridCol w:w="2430"/>
      </w:tblGrid>
      <w:tr w:rsidR="006B5E69" w:rsidRPr="00614925" w:rsidTr="006B5E69">
        <w:trPr>
          <w:trHeight w:val="300"/>
        </w:trPr>
        <w:tc>
          <w:tcPr>
            <w:tcW w:w="78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5E69" w:rsidRPr="00614925" w:rsidRDefault="006B5E69" w:rsidP="0098220C">
            <w:pPr>
              <w:spacing w:after="0" w:line="240" w:lineRule="auto"/>
              <w:jc w:val="center"/>
              <w:rPr>
                <w:rFonts w:ascii="Calibri" w:eastAsia="Times New Roman" w:hAnsi="Calibri" w:cs="Times New Roman"/>
                <w:b/>
                <w:bCs/>
                <w:color w:val="000000"/>
              </w:rPr>
            </w:pPr>
            <w:r w:rsidRPr="00614925">
              <w:rPr>
                <w:rFonts w:ascii="Calibri" w:eastAsia="Times New Roman" w:hAnsi="Calibri" w:cs="Times New Roman"/>
                <w:b/>
                <w:bCs/>
                <w:color w:val="000000"/>
              </w:rPr>
              <w:t>Health and Human Performance</w:t>
            </w:r>
          </w:p>
        </w:tc>
      </w:tr>
      <w:tr w:rsidR="006B5E69" w:rsidRPr="00614925" w:rsidTr="006B5E69">
        <w:trPr>
          <w:trHeight w:val="300"/>
        </w:trPr>
        <w:tc>
          <w:tcPr>
            <w:tcW w:w="2160" w:type="dxa"/>
            <w:tcBorders>
              <w:top w:val="nil"/>
              <w:left w:val="single" w:sz="4" w:space="0" w:color="000000"/>
              <w:bottom w:val="single" w:sz="4" w:space="0" w:color="000000"/>
              <w:right w:val="single" w:sz="4" w:space="0" w:color="000000"/>
            </w:tcBorders>
            <w:shd w:val="clear" w:color="auto" w:fill="FFFFFF" w:themeFill="background1"/>
            <w:vAlign w:val="center"/>
          </w:tcPr>
          <w:p w:rsidR="006B5E69" w:rsidRPr="00614925" w:rsidRDefault="006B5E69" w:rsidP="0098220C">
            <w:pPr>
              <w:spacing w:after="0" w:line="240" w:lineRule="auto"/>
              <w:rPr>
                <w:rFonts w:ascii="Calibri" w:eastAsia="Times New Roman" w:hAnsi="Calibri" w:cs="Times New Roman"/>
                <w:color w:val="0000FF"/>
                <w:u w:val="single"/>
              </w:rPr>
            </w:pPr>
            <w:r w:rsidRPr="00614925">
              <w:rPr>
                <w:rFonts w:ascii="Calibri" w:eastAsia="Times New Roman" w:hAnsi="Calibri" w:cs="Times New Roman"/>
                <w:color w:val="0000FF"/>
                <w:u w:val="single"/>
              </w:rPr>
              <w:t>HHP 541</w:t>
            </w:r>
          </w:p>
        </w:tc>
        <w:tc>
          <w:tcPr>
            <w:tcW w:w="3240" w:type="dxa"/>
            <w:tcBorders>
              <w:top w:val="nil"/>
              <w:left w:val="nil"/>
              <w:bottom w:val="single" w:sz="4" w:space="0" w:color="000000"/>
              <w:right w:val="single" w:sz="4" w:space="0" w:color="000000"/>
            </w:tcBorders>
            <w:shd w:val="clear" w:color="auto" w:fill="FFFFFF" w:themeFill="background1"/>
            <w:vAlign w:val="center"/>
          </w:tcPr>
          <w:p w:rsidR="006B5E69" w:rsidRPr="00614925" w:rsidRDefault="006B5E69" w:rsidP="0098220C">
            <w:pPr>
              <w:spacing w:after="0" w:line="240" w:lineRule="auto"/>
              <w:rPr>
                <w:rFonts w:ascii="Calibri" w:eastAsia="Times New Roman" w:hAnsi="Calibri" w:cs="Times New Roman"/>
                <w:color w:val="000000"/>
              </w:rPr>
            </w:pPr>
            <w:proofErr w:type="spellStart"/>
            <w:r w:rsidRPr="00614925">
              <w:rPr>
                <w:rFonts w:ascii="Calibri" w:eastAsia="Times New Roman" w:hAnsi="Calibri" w:cs="Times New Roman"/>
                <w:color w:val="000000"/>
              </w:rPr>
              <w:t>Prgrm</w:t>
            </w:r>
            <w:proofErr w:type="spellEnd"/>
            <w:r w:rsidRPr="00614925">
              <w:rPr>
                <w:rFonts w:ascii="Calibri" w:eastAsia="Times New Roman" w:hAnsi="Calibri" w:cs="Times New Roman"/>
                <w:color w:val="000000"/>
              </w:rPr>
              <w:t xml:space="preserve"> Plan in </w:t>
            </w:r>
            <w:proofErr w:type="spellStart"/>
            <w:r w:rsidRPr="00614925">
              <w:rPr>
                <w:rFonts w:ascii="Calibri" w:eastAsia="Times New Roman" w:hAnsi="Calibri" w:cs="Times New Roman"/>
                <w:color w:val="000000"/>
              </w:rPr>
              <w:t>Comm</w:t>
            </w:r>
            <w:proofErr w:type="spellEnd"/>
            <w:r w:rsidRPr="00614925">
              <w:rPr>
                <w:rFonts w:ascii="Calibri" w:eastAsia="Times New Roman" w:hAnsi="Calibri" w:cs="Times New Roman"/>
                <w:color w:val="000000"/>
              </w:rPr>
              <w:t xml:space="preserve"> Health</w:t>
            </w:r>
          </w:p>
        </w:tc>
        <w:tc>
          <w:tcPr>
            <w:tcW w:w="2430" w:type="dxa"/>
            <w:tcBorders>
              <w:top w:val="nil"/>
              <w:left w:val="nil"/>
              <w:bottom w:val="single" w:sz="4" w:space="0" w:color="000000"/>
              <w:right w:val="single" w:sz="4" w:space="0" w:color="000000"/>
            </w:tcBorders>
            <w:shd w:val="clear" w:color="auto" w:fill="FFFFFF" w:themeFill="background1"/>
            <w:vAlign w:val="center"/>
            <w:hideMark/>
          </w:tcPr>
          <w:p w:rsidR="006B5E69" w:rsidRPr="00614925" w:rsidRDefault="006B5E69" w:rsidP="0098220C">
            <w:pPr>
              <w:spacing w:after="0" w:line="240" w:lineRule="auto"/>
              <w:rPr>
                <w:rFonts w:ascii="Calibri" w:eastAsia="Times New Roman" w:hAnsi="Calibri" w:cs="Times New Roman"/>
                <w:color w:val="000000"/>
              </w:rPr>
            </w:pPr>
            <w:r w:rsidRPr="00614925">
              <w:rPr>
                <w:rFonts w:ascii="Calibri" w:eastAsia="Times New Roman" w:hAnsi="Calibri" w:cs="Times New Roman"/>
                <w:color w:val="000000"/>
              </w:rPr>
              <w:t>Change credits</w:t>
            </w:r>
          </w:p>
        </w:tc>
      </w:tr>
    </w:tbl>
    <w:p w:rsidR="006B5E69" w:rsidRDefault="00A15F33" w:rsidP="006B5E69">
      <w:pPr>
        <w:pStyle w:val="ListParagraph"/>
      </w:pPr>
      <w:r>
        <w:br/>
      </w:r>
      <w:r>
        <w:t>The retitle of the Rehabilitation Administration Certificate in Physical Therapy and PHAR 565 are still pending.</w:t>
      </w:r>
    </w:p>
    <w:p w:rsidR="00A15F33" w:rsidRDefault="00A15F33" w:rsidP="006B5E69">
      <w:pPr>
        <w:pStyle w:val="ListParagraph"/>
      </w:pPr>
    </w:p>
    <w:p w:rsidR="006B5E69" w:rsidRDefault="006B5E69" w:rsidP="006B5E69">
      <w:pPr>
        <w:pStyle w:val="ListParagraph"/>
        <w:numPr>
          <w:ilvl w:val="0"/>
          <w:numId w:val="8"/>
        </w:numPr>
      </w:pPr>
      <w:r>
        <w:t>The Council discussed the general misunderstanding of the graduate increment and lack of awareness of the existing guidelines as well as the benefits and detriments of co-convening.  The graduate increment guidelines are not well assimilated or easy to find.  There is a link in the e-</w:t>
      </w:r>
      <w:proofErr w:type="spellStart"/>
      <w:r>
        <w:t>curr</w:t>
      </w:r>
      <w:proofErr w:type="spellEnd"/>
      <w:r>
        <w:t xml:space="preserve"> form to the policy.  It was suggested that the link include the title of the policy not the number for clarity. [A reference and link could also be put in the Graduate School, Teaching Graduate Level Courses Policy (E1.000).]  Faculty should be reminded of guidelines during faculty meetings prior to the submission deadline for curriculum review. </w:t>
      </w:r>
      <w:r>
        <w:br/>
      </w:r>
      <w:r>
        <w:br/>
        <w:t xml:space="preserve">Often students have difficulty meeting the 500 credit rule.  Co-convening courses can help with this, but some colleges will not allow a course with enrollment under 5 students to be taught, so this is a down side to co-convening.  Some units count 400 level courses as 3 credits toward faculty teaching load, and 500 level courses as 5 credits.   There could be an equity issue with how units generate FTE given not all Colleges apply productivity standards.  The important issue is that the mechanism is used to best ensure graduate students receive a quality education and experience at UM.  UG and Co-convening courses allow faculty to work with students at different levels in the same course.  It is up to units to govern the work load and equity issues.   </w:t>
      </w:r>
    </w:p>
    <w:p w:rsidR="006B5E69" w:rsidRDefault="00B52B30" w:rsidP="006B5E69">
      <w:pPr>
        <w:pStyle w:val="Heading2"/>
      </w:pPr>
      <w:r>
        <w:t>Good and Welfare</w:t>
      </w:r>
    </w:p>
    <w:p w:rsidR="006B5E69" w:rsidRDefault="006B5E69" w:rsidP="006B5E69">
      <w:pPr>
        <w:pStyle w:val="ListParagraph"/>
        <w:numPr>
          <w:ilvl w:val="0"/>
          <w:numId w:val="8"/>
        </w:numPr>
      </w:pPr>
      <w:r>
        <w:t xml:space="preserve">Vice President Whittenburg asked for advice regarding TARA eligibility for students with scholarships.   In 2015 the Council reviewed a list of agencies that would be acceptable to grant TARA eligibility for the Graduate Education Merit Award Program.  Camie will send this information to VP Whittenburg. </w:t>
      </w:r>
      <w:r>
        <w:br/>
      </w:r>
    </w:p>
    <w:p w:rsidR="006B5E69" w:rsidRPr="006B5E69" w:rsidRDefault="006B5E69" w:rsidP="006B5E69">
      <w:pPr>
        <w:pStyle w:val="ListParagraph"/>
        <w:numPr>
          <w:ilvl w:val="0"/>
          <w:numId w:val="8"/>
        </w:numPr>
      </w:pPr>
      <w:r>
        <w:t xml:space="preserve">The Council recommends the Graduate School </w:t>
      </w:r>
      <w:r w:rsidR="00A15F33">
        <w:t xml:space="preserve">send </w:t>
      </w:r>
      <w:r>
        <w:t xml:space="preserve">information to the graduate advising community regarding ways to navigate TARA eligibility for students. Many of the Council members did not know about the </w:t>
      </w:r>
      <w:r w:rsidR="00A15F33">
        <w:t xml:space="preserve">various </w:t>
      </w:r>
      <w:bookmarkStart w:id="0" w:name="_GoBack"/>
      <w:bookmarkEnd w:id="0"/>
      <w:r>
        <w:t xml:space="preserve">ways to meet the requirement until hearing the </w:t>
      </w:r>
      <w:r>
        <w:lastRenderedPageBreak/>
        <w:t xml:space="preserve">discussion in the Council.   The GPSA has information about TARA on its website.  Motivated students will find a way to navigate the bureaucracy.   VP Whittenburg will have the new Associate Dean work on improving communication to Graduate Program Directors and send out information about TARA.  His previous institution had a generic email address for the title that the program was responsible for updating.  This allowed for more efficient communication. </w:t>
      </w:r>
    </w:p>
    <w:p w:rsidR="005237C5" w:rsidRDefault="005237C5" w:rsidP="005237C5">
      <w:pPr>
        <w:pStyle w:val="Heading2"/>
      </w:pPr>
      <w:r>
        <w:t>Adjournment</w:t>
      </w:r>
    </w:p>
    <w:p w:rsidR="005237C5" w:rsidRDefault="005237C5" w:rsidP="005237C5">
      <w:r>
        <w:t>The meeting was adjourned at</w:t>
      </w:r>
      <w:r w:rsidR="000D0439">
        <w:t xml:space="preserve"> </w:t>
      </w:r>
      <w:r w:rsidR="00AC1CED">
        <w:t>1:</w:t>
      </w:r>
      <w:r w:rsidR="000D0439">
        <w:t>00</w:t>
      </w:r>
      <w:r>
        <w:t xml:space="preserve"> p.m.</w:t>
      </w:r>
    </w:p>
    <w:p w:rsidR="0097476C" w:rsidRDefault="0097476C" w:rsidP="005237C5"/>
    <w:sectPr w:rsidR="00974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37F"/>
    <w:multiLevelType w:val="hybridMultilevel"/>
    <w:tmpl w:val="D91C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7B4C09"/>
    <w:multiLevelType w:val="hybridMultilevel"/>
    <w:tmpl w:val="AFE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352BFC"/>
    <w:multiLevelType w:val="hybridMultilevel"/>
    <w:tmpl w:val="454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712BF"/>
    <w:multiLevelType w:val="hybridMultilevel"/>
    <w:tmpl w:val="0B668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8534A1"/>
    <w:multiLevelType w:val="hybridMultilevel"/>
    <w:tmpl w:val="961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41ED8"/>
    <w:multiLevelType w:val="hybridMultilevel"/>
    <w:tmpl w:val="1B749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180B29"/>
    <w:multiLevelType w:val="hybridMultilevel"/>
    <w:tmpl w:val="8F1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433B2"/>
    <w:multiLevelType w:val="hybridMultilevel"/>
    <w:tmpl w:val="FB8A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0"/>
  </w:num>
  <w:num w:numId="8">
    <w:abstractNumId w:val="3"/>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44DE"/>
    <w:rsid w:val="000374DB"/>
    <w:rsid w:val="00037928"/>
    <w:rsid w:val="00037991"/>
    <w:rsid w:val="0004086B"/>
    <w:rsid w:val="0004167F"/>
    <w:rsid w:val="00041FA0"/>
    <w:rsid w:val="00046245"/>
    <w:rsid w:val="0004655E"/>
    <w:rsid w:val="00046F51"/>
    <w:rsid w:val="0004706B"/>
    <w:rsid w:val="00051177"/>
    <w:rsid w:val="00051211"/>
    <w:rsid w:val="000562E6"/>
    <w:rsid w:val="00056FD2"/>
    <w:rsid w:val="000574C5"/>
    <w:rsid w:val="00057723"/>
    <w:rsid w:val="00072F7A"/>
    <w:rsid w:val="00075001"/>
    <w:rsid w:val="00075601"/>
    <w:rsid w:val="00075767"/>
    <w:rsid w:val="00075E46"/>
    <w:rsid w:val="000771A2"/>
    <w:rsid w:val="000776AE"/>
    <w:rsid w:val="00080869"/>
    <w:rsid w:val="00082349"/>
    <w:rsid w:val="00083BC6"/>
    <w:rsid w:val="00084A32"/>
    <w:rsid w:val="00084F5A"/>
    <w:rsid w:val="00086E81"/>
    <w:rsid w:val="00087FED"/>
    <w:rsid w:val="00090D24"/>
    <w:rsid w:val="0009207C"/>
    <w:rsid w:val="00094216"/>
    <w:rsid w:val="0009699E"/>
    <w:rsid w:val="00097D90"/>
    <w:rsid w:val="000A1363"/>
    <w:rsid w:val="000A3E89"/>
    <w:rsid w:val="000A4723"/>
    <w:rsid w:val="000A686E"/>
    <w:rsid w:val="000B02C3"/>
    <w:rsid w:val="000B1EF0"/>
    <w:rsid w:val="000B7E48"/>
    <w:rsid w:val="000C5D24"/>
    <w:rsid w:val="000C6AA9"/>
    <w:rsid w:val="000C7E94"/>
    <w:rsid w:val="000D0439"/>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93F"/>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3D34"/>
    <w:rsid w:val="00117BD0"/>
    <w:rsid w:val="00120175"/>
    <w:rsid w:val="001204B0"/>
    <w:rsid w:val="001222ED"/>
    <w:rsid w:val="00127D71"/>
    <w:rsid w:val="001319AA"/>
    <w:rsid w:val="001320C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5F67"/>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3EA"/>
    <w:rsid w:val="001F19FD"/>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6DCA"/>
    <w:rsid w:val="002270ED"/>
    <w:rsid w:val="002304CF"/>
    <w:rsid w:val="002364D6"/>
    <w:rsid w:val="00237074"/>
    <w:rsid w:val="00237948"/>
    <w:rsid w:val="00237EAE"/>
    <w:rsid w:val="00243616"/>
    <w:rsid w:val="002468D5"/>
    <w:rsid w:val="002506DA"/>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A56B9"/>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DD0"/>
    <w:rsid w:val="00321D14"/>
    <w:rsid w:val="003227C5"/>
    <w:rsid w:val="00324693"/>
    <w:rsid w:val="00325882"/>
    <w:rsid w:val="00330226"/>
    <w:rsid w:val="0033091B"/>
    <w:rsid w:val="003312D5"/>
    <w:rsid w:val="00333927"/>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475B"/>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5DC1"/>
    <w:rsid w:val="003F6921"/>
    <w:rsid w:val="00401BD2"/>
    <w:rsid w:val="00401EDC"/>
    <w:rsid w:val="00405DCA"/>
    <w:rsid w:val="00406F2E"/>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5770D"/>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B5D2D"/>
    <w:rsid w:val="004C02A7"/>
    <w:rsid w:val="004C267D"/>
    <w:rsid w:val="004C33E5"/>
    <w:rsid w:val="004C4BB9"/>
    <w:rsid w:val="004C78B9"/>
    <w:rsid w:val="004C7E1E"/>
    <w:rsid w:val="004D5DE8"/>
    <w:rsid w:val="004D7262"/>
    <w:rsid w:val="004D7992"/>
    <w:rsid w:val="004E1148"/>
    <w:rsid w:val="004E1578"/>
    <w:rsid w:val="004E25EE"/>
    <w:rsid w:val="004E27C4"/>
    <w:rsid w:val="004E6E45"/>
    <w:rsid w:val="004F245E"/>
    <w:rsid w:val="004F3BC7"/>
    <w:rsid w:val="004F47B8"/>
    <w:rsid w:val="004F5165"/>
    <w:rsid w:val="004F6AF1"/>
    <w:rsid w:val="004F7FCC"/>
    <w:rsid w:val="0050032C"/>
    <w:rsid w:val="005007E8"/>
    <w:rsid w:val="0050348E"/>
    <w:rsid w:val="00503516"/>
    <w:rsid w:val="00505E62"/>
    <w:rsid w:val="0051435C"/>
    <w:rsid w:val="00514DAD"/>
    <w:rsid w:val="005154DB"/>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2FD"/>
    <w:rsid w:val="00572CAB"/>
    <w:rsid w:val="005763FA"/>
    <w:rsid w:val="00576678"/>
    <w:rsid w:val="005767D7"/>
    <w:rsid w:val="00582C67"/>
    <w:rsid w:val="005854E7"/>
    <w:rsid w:val="00586BB5"/>
    <w:rsid w:val="00586E17"/>
    <w:rsid w:val="005877CE"/>
    <w:rsid w:val="00590F4D"/>
    <w:rsid w:val="005937B5"/>
    <w:rsid w:val="00595D78"/>
    <w:rsid w:val="00597FF4"/>
    <w:rsid w:val="005A3DAA"/>
    <w:rsid w:val="005A4D7E"/>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4555"/>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5E64"/>
    <w:rsid w:val="006A7400"/>
    <w:rsid w:val="006A79E4"/>
    <w:rsid w:val="006B10A3"/>
    <w:rsid w:val="006B2D65"/>
    <w:rsid w:val="006B42B0"/>
    <w:rsid w:val="006B4DB9"/>
    <w:rsid w:val="006B5E6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0EF1"/>
    <w:rsid w:val="007C50C2"/>
    <w:rsid w:val="007D1516"/>
    <w:rsid w:val="007D3FB5"/>
    <w:rsid w:val="007D52BE"/>
    <w:rsid w:val="007D6BB9"/>
    <w:rsid w:val="007E20E2"/>
    <w:rsid w:val="007E274E"/>
    <w:rsid w:val="007E2903"/>
    <w:rsid w:val="007E41E5"/>
    <w:rsid w:val="007E4FF5"/>
    <w:rsid w:val="007E5E4E"/>
    <w:rsid w:val="007E679F"/>
    <w:rsid w:val="007E7323"/>
    <w:rsid w:val="007F19D6"/>
    <w:rsid w:val="007F2A9B"/>
    <w:rsid w:val="007F7C8C"/>
    <w:rsid w:val="007F7FD2"/>
    <w:rsid w:val="008004F5"/>
    <w:rsid w:val="00801679"/>
    <w:rsid w:val="0080253E"/>
    <w:rsid w:val="00804791"/>
    <w:rsid w:val="00804E97"/>
    <w:rsid w:val="00805F10"/>
    <w:rsid w:val="0080741E"/>
    <w:rsid w:val="0081099B"/>
    <w:rsid w:val="00811C2F"/>
    <w:rsid w:val="008153B6"/>
    <w:rsid w:val="008154DC"/>
    <w:rsid w:val="0081695B"/>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3EAD"/>
    <w:rsid w:val="0085780F"/>
    <w:rsid w:val="00860DC5"/>
    <w:rsid w:val="00861F90"/>
    <w:rsid w:val="00864538"/>
    <w:rsid w:val="00865003"/>
    <w:rsid w:val="00865966"/>
    <w:rsid w:val="008662E9"/>
    <w:rsid w:val="008736C5"/>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D54"/>
    <w:rsid w:val="008C4168"/>
    <w:rsid w:val="008C52B0"/>
    <w:rsid w:val="008C5AC5"/>
    <w:rsid w:val="008C5AD1"/>
    <w:rsid w:val="008C65E2"/>
    <w:rsid w:val="008D2AE5"/>
    <w:rsid w:val="008D437B"/>
    <w:rsid w:val="008D4AB7"/>
    <w:rsid w:val="008E1A96"/>
    <w:rsid w:val="008E4D0D"/>
    <w:rsid w:val="008E5399"/>
    <w:rsid w:val="008E647E"/>
    <w:rsid w:val="008E6594"/>
    <w:rsid w:val="008E73FB"/>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C2A"/>
    <w:rsid w:val="00962FC4"/>
    <w:rsid w:val="0096320D"/>
    <w:rsid w:val="0096564D"/>
    <w:rsid w:val="00971EB9"/>
    <w:rsid w:val="00972CDC"/>
    <w:rsid w:val="0097367F"/>
    <w:rsid w:val="0097476C"/>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4F50"/>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5F33"/>
    <w:rsid w:val="00A16F2D"/>
    <w:rsid w:val="00A213CE"/>
    <w:rsid w:val="00A21C5A"/>
    <w:rsid w:val="00A22525"/>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1CE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2B30"/>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2E0D"/>
    <w:rsid w:val="00BD4AC5"/>
    <w:rsid w:val="00BD4C30"/>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273"/>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239B"/>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537B"/>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0A16"/>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4639"/>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12AE"/>
    <w:rsid w:val="00DC30C6"/>
    <w:rsid w:val="00DC4DA1"/>
    <w:rsid w:val="00DC536E"/>
    <w:rsid w:val="00DD0F9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1D32"/>
    <w:rsid w:val="00DE5C24"/>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0784"/>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4D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44B"/>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EE9"/>
    <w:rsid w:val="00F34F64"/>
    <w:rsid w:val="00F4199F"/>
    <w:rsid w:val="00F422DC"/>
    <w:rsid w:val="00F42854"/>
    <w:rsid w:val="00F4447A"/>
    <w:rsid w:val="00F46CBD"/>
    <w:rsid w:val="00F47EDE"/>
    <w:rsid w:val="00F5435E"/>
    <w:rsid w:val="00F544E6"/>
    <w:rsid w:val="00F5517B"/>
    <w:rsid w:val="00F600C1"/>
    <w:rsid w:val="00F603A6"/>
    <w:rsid w:val="00F61731"/>
    <w:rsid w:val="00F61904"/>
    <w:rsid w:val="00F61D4E"/>
    <w:rsid w:val="00F628F7"/>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7B3"/>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263">
      <w:bodyDiv w:val="1"/>
      <w:marLeft w:val="0"/>
      <w:marRight w:val="0"/>
      <w:marTop w:val="0"/>
      <w:marBottom w:val="0"/>
      <w:divBdr>
        <w:top w:val="none" w:sz="0" w:space="0" w:color="auto"/>
        <w:left w:val="none" w:sz="0" w:space="0" w:color="auto"/>
        <w:bottom w:val="none" w:sz="0" w:space="0" w:color="auto"/>
        <w:right w:val="none" w:sz="0" w:space="0" w:color="auto"/>
      </w:divBdr>
    </w:div>
    <w:div w:id="37552146">
      <w:bodyDiv w:val="1"/>
      <w:marLeft w:val="0"/>
      <w:marRight w:val="0"/>
      <w:marTop w:val="0"/>
      <w:marBottom w:val="0"/>
      <w:divBdr>
        <w:top w:val="none" w:sz="0" w:space="0" w:color="auto"/>
        <w:left w:val="none" w:sz="0" w:space="0" w:color="auto"/>
        <w:bottom w:val="none" w:sz="0" w:space="0" w:color="auto"/>
        <w:right w:val="none" w:sz="0" w:space="0" w:color="auto"/>
      </w:divBdr>
    </w:div>
    <w:div w:id="100492660">
      <w:bodyDiv w:val="1"/>
      <w:marLeft w:val="0"/>
      <w:marRight w:val="0"/>
      <w:marTop w:val="0"/>
      <w:marBottom w:val="0"/>
      <w:divBdr>
        <w:top w:val="none" w:sz="0" w:space="0" w:color="auto"/>
        <w:left w:val="none" w:sz="0" w:space="0" w:color="auto"/>
        <w:bottom w:val="none" w:sz="0" w:space="0" w:color="auto"/>
        <w:right w:val="none" w:sz="0" w:space="0" w:color="auto"/>
      </w:divBdr>
    </w:div>
    <w:div w:id="101269944">
      <w:bodyDiv w:val="1"/>
      <w:marLeft w:val="0"/>
      <w:marRight w:val="0"/>
      <w:marTop w:val="0"/>
      <w:marBottom w:val="0"/>
      <w:divBdr>
        <w:top w:val="none" w:sz="0" w:space="0" w:color="auto"/>
        <w:left w:val="none" w:sz="0" w:space="0" w:color="auto"/>
        <w:bottom w:val="none" w:sz="0" w:space="0" w:color="auto"/>
        <w:right w:val="none" w:sz="0" w:space="0" w:color="auto"/>
      </w:divBdr>
    </w:div>
    <w:div w:id="151025780">
      <w:bodyDiv w:val="1"/>
      <w:marLeft w:val="0"/>
      <w:marRight w:val="0"/>
      <w:marTop w:val="0"/>
      <w:marBottom w:val="0"/>
      <w:divBdr>
        <w:top w:val="none" w:sz="0" w:space="0" w:color="auto"/>
        <w:left w:val="none" w:sz="0" w:space="0" w:color="auto"/>
        <w:bottom w:val="none" w:sz="0" w:space="0" w:color="auto"/>
        <w:right w:val="none" w:sz="0" w:space="0" w:color="auto"/>
      </w:divBdr>
    </w:div>
    <w:div w:id="197858991">
      <w:bodyDiv w:val="1"/>
      <w:marLeft w:val="0"/>
      <w:marRight w:val="0"/>
      <w:marTop w:val="0"/>
      <w:marBottom w:val="0"/>
      <w:divBdr>
        <w:top w:val="none" w:sz="0" w:space="0" w:color="auto"/>
        <w:left w:val="none" w:sz="0" w:space="0" w:color="auto"/>
        <w:bottom w:val="none" w:sz="0" w:space="0" w:color="auto"/>
        <w:right w:val="none" w:sz="0" w:space="0" w:color="auto"/>
      </w:divBdr>
    </w:div>
    <w:div w:id="284048052">
      <w:bodyDiv w:val="1"/>
      <w:marLeft w:val="0"/>
      <w:marRight w:val="0"/>
      <w:marTop w:val="0"/>
      <w:marBottom w:val="0"/>
      <w:divBdr>
        <w:top w:val="none" w:sz="0" w:space="0" w:color="auto"/>
        <w:left w:val="none" w:sz="0" w:space="0" w:color="auto"/>
        <w:bottom w:val="none" w:sz="0" w:space="0" w:color="auto"/>
        <w:right w:val="none" w:sz="0" w:space="0" w:color="auto"/>
      </w:divBdr>
    </w:div>
    <w:div w:id="312220419">
      <w:bodyDiv w:val="1"/>
      <w:marLeft w:val="0"/>
      <w:marRight w:val="0"/>
      <w:marTop w:val="0"/>
      <w:marBottom w:val="0"/>
      <w:divBdr>
        <w:top w:val="none" w:sz="0" w:space="0" w:color="auto"/>
        <w:left w:val="none" w:sz="0" w:space="0" w:color="auto"/>
        <w:bottom w:val="none" w:sz="0" w:space="0" w:color="auto"/>
        <w:right w:val="none" w:sz="0" w:space="0" w:color="auto"/>
      </w:divBdr>
    </w:div>
    <w:div w:id="313993902">
      <w:bodyDiv w:val="1"/>
      <w:marLeft w:val="0"/>
      <w:marRight w:val="0"/>
      <w:marTop w:val="0"/>
      <w:marBottom w:val="0"/>
      <w:divBdr>
        <w:top w:val="none" w:sz="0" w:space="0" w:color="auto"/>
        <w:left w:val="none" w:sz="0" w:space="0" w:color="auto"/>
        <w:bottom w:val="none" w:sz="0" w:space="0" w:color="auto"/>
        <w:right w:val="none" w:sz="0" w:space="0" w:color="auto"/>
      </w:divBdr>
    </w:div>
    <w:div w:id="323437437">
      <w:bodyDiv w:val="1"/>
      <w:marLeft w:val="0"/>
      <w:marRight w:val="0"/>
      <w:marTop w:val="0"/>
      <w:marBottom w:val="0"/>
      <w:divBdr>
        <w:top w:val="none" w:sz="0" w:space="0" w:color="auto"/>
        <w:left w:val="none" w:sz="0" w:space="0" w:color="auto"/>
        <w:bottom w:val="none" w:sz="0" w:space="0" w:color="auto"/>
        <w:right w:val="none" w:sz="0" w:space="0" w:color="auto"/>
      </w:divBdr>
    </w:div>
    <w:div w:id="331034525">
      <w:bodyDiv w:val="1"/>
      <w:marLeft w:val="0"/>
      <w:marRight w:val="0"/>
      <w:marTop w:val="0"/>
      <w:marBottom w:val="0"/>
      <w:divBdr>
        <w:top w:val="none" w:sz="0" w:space="0" w:color="auto"/>
        <w:left w:val="none" w:sz="0" w:space="0" w:color="auto"/>
        <w:bottom w:val="none" w:sz="0" w:space="0" w:color="auto"/>
        <w:right w:val="none" w:sz="0" w:space="0" w:color="auto"/>
      </w:divBdr>
    </w:div>
    <w:div w:id="453258316">
      <w:bodyDiv w:val="1"/>
      <w:marLeft w:val="0"/>
      <w:marRight w:val="0"/>
      <w:marTop w:val="0"/>
      <w:marBottom w:val="0"/>
      <w:divBdr>
        <w:top w:val="none" w:sz="0" w:space="0" w:color="auto"/>
        <w:left w:val="none" w:sz="0" w:space="0" w:color="auto"/>
        <w:bottom w:val="none" w:sz="0" w:space="0" w:color="auto"/>
        <w:right w:val="none" w:sz="0" w:space="0" w:color="auto"/>
      </w:divBdr>
    </w:div>
    <w:div w:id="503126693">
      <w:bodyDiv w:val="1"/>
      <w:marLeft w:val="0"/>
      <w:marRight w:val="0"/>
      <w:marTop w:val="0"/>
      <w:marBottom w:val="0"/>
      <w:divBdr>
        <w:top w:val="none" w:sz="0" w:space="0" w:color="auto"/>
        <w:left w:val="none" w:sz="0" w:space="0" w:color="auto"/>
        <w:bottom w:val="none" w:sz="0" w:space="0" w:color="auto"/>
        <w:right w:val="none" w:sz="0" w:space="0" w:color="auto"/>
      </w:divBdr>
    </w:div>
    <w:div w:id="653333726">
      <w:bodyDiv w:val="1"/>
      <w:marLeft w:val="0"/>
      <w:marRight w:val="0"/>
      <w:marTop w:val="0"/>
      <w:marBottom w:val="0"/>
      <w:divBdr>
        <w:top w:val="none" w:sz="0" w:space="0" w:color="auto"/>
        <w:left w:val="none" w:sz="0" w:space="0" w:color="auto"/>
        <w:bottom w:val="none" w:sz="0" w:space="0" w:color="auto"/>
        <w:right w:val="none" w:sz="0" w:space="0" w:color="auto"/>
      </w:divBdr>
    </w:div>
    <w:div w:id="671761137">
      <w:bodyDiv w:val="1"/>
      <w:marLeft w:val="0"/>
      <w:marRight w:val="0"/>
      <w:marTop w:val="0"/>
      <w:marBottom w:val="0"/>
      <w:divBdr>
        <w:top w:val="none" w:sz="0" w:space="0" w:color="auto"/>
        <w:left w:val="none" w:sz="0" w:space="0" w:color="auto"/>
        <w:bottom w:val="none" w:sz="0" w:space="0" w:color="auto"/>
        <w:right w:val="none" w:sz="0" w:space="0" w:color="auto"/>
      </w:divBdr>
    </w:div>
    <w:div w:id="683441259">
      <w:bodyDiv w:val="1"/>
      <w:marLeft w:val="0"/>
      <w:marRight w:val="0"/>
      <w:marTop w:val="0"/>
      <w:marBottom w:val="0"/>
      <w:divBdr>
        <w:top w:val="none" w:sz="0" w:space="0" w:color="auto"/>
        <w:left w:val="none" w:sz="0" w:space="0" w:color="auto"/>
        <w:bottom w:val="none" w:sz="0" w:space="0" w:color="auto"/>
        <w:right w:val="none" w:sz="0" w:space="0" w:color="auto"/>
      </w:divBdr>
    </w:div>
    <w:div w:id="748969103">
      <w:bodyDiv w:val="1"/>
      <w:marLeft w:val="0"/>
      <w:marRight w:val="0"/>
      <w:marTop w:val="0"/>
      <w:marBottom w:val="0"/>
      <w:divBdr>
        <w:top w:val="none" w:sz="0" w:space="0" w:color="auto"/>
        <w:left w:val="none" w:sz="0" w:space="0" w:color="auto"/>
        <w:bottom w:val="none" w:sz="0" w:space="0" w:color="auto"/>
        <w:right w:val="none" w:sz="0" w:space="0" w:color="auto"/>
      </w:divBdr>
    </w:div>
    <w:div w:id="763459022">
      <w:bodyDiv w:val="1"/>
      <w:marLeft w:val="0"/>
      <w:marRight w:val="0"/>
      <w:marTop w:val="0"/>
      <w:marBottom w:val="0"/>
      <w:divBdr>
        <w:top w:val="none" w:sz="0" w:space="0" w:color="auto"/>
        <w:left w:val="none" w:sz="0" w:space="0" w:color="auto"/>
        <w:bottom w:val="none" w:sz="0" w:space="0" w:color="auto"/>
        <w:right w:val="none" w:sz="0" w:space="0" w:color="auto"/>
      </w:divBdr>
    </w:div>
    <w:div w:id="965307581">
      <w:bodyDiv w:val="1"/>
      <w:marLeft w:val="0"/>
      <w:marRight w:val="0"/>
      <w:marTop w:val="0"/>
      <w:marBottom w:val="0"/>
      <w:divBdr>
        <w:top w:val="none" w:sz="0" w:space="0" w:color="auto"/>
        <w:left w:val="none" w:sz="0" w:space="0" w:color="auto"/>
        <w:bottom w:val="none" w:sz="0" w:space="0" w:color="auto"/>
        <w:right w:val="none" w:sz="0" w:space="0" w:color="auto"/>
      </w:divBdr>
    </w:div>
    <w:div w:id="1054046116">
      <w:bodyDiv w:val="1"/>
      <w:marLeft w:val="0"/>
      <w:marRight w:val="0"/>
      <w:marTop w:val="0"/>
      <w:marBottom w:val="0"/>
      <w:divBdr>
        <w:top w:val="none" w:sz="0" w:space="0" w:color="auto"/>
        <w:left w:val="none" w:sz="0" w:space="0" w:color="auto"/>
        <w:bottom w:val="none" w:sz="0" w:space="0" w:color="auto"/>
        <w:right w:val="none" w:sz="0" w:space="0" w:color="auto"/>
      </w:divBdr>
    </w:div>
    <w:div w:id="1118181116">
      <w:bodyDiv w:val="1"/>
      <w:marLeft w:val="0"/>
      <w:marRight w:val="0"/>
      <w:marTop w:val="0"/>
      <w:marBottom w:val="0"/>
      <w:divBdr>
        <w:top w:val="none" w:sz="0" w:space="0" w:color="auto"/>
        <w:left w:val="none" w:sz="0" w:space="0" w:color="auto"/>
        <w:bottom w:val="none" w:sz="0" w:space="0" w:color="auto"/>
        <w:right w:val="none" w:sz="0" w:space="0" w:color="auto"/>
      </w:divBdr>
    </w:div>
    <w:div w:id="1160584634">
      <w:bodyDiv w:val="1"/>
      <w:marLeft w:val="0"/>
      <w:marRight w:val="0"/>
      <w:marTop w:val="0"/>
      <w:marBottom w:val="0"/>
      <w:divBdr>
        <w:top w:val="none" w:sz="0" w:space="0" w:color="auto"/>
        <w:left w:val="none" w:sz="0" w:space="0" w:color="auto"/>
        <w:bottom w:val="none" w:sz="0" w:space="0" w:color="auto"/>
        <w:right w:val="none" w:sz="0" w:space="0" w:color="auto"/>
      </w:divBdr>
    </w:div>
    <w:div w:id="1175000833">
      <w:bodyDiv w:val="1"/>
      <w:marLeft w:val="0"/>
      <w:marRight w:val="0"/>
      <w:marTop w:val="0"/>
      <w:marBottom w:val="0"/>
      <w:divBdr>
        <w:top w:val="none" w:sz="0" w:space="0" w:color="auto"/>
        <w:left w:val="none" w:sz="0" w:space="0" w:color="auto"/>
        <w:bottom w:val="none" w:sz="0" w:space="0" w:color="auto"/>
        <w:right w:val="none" w:sz="0" w:space="0" w:color="auto"/>
      </w:divBdr>
    </w:div>
    <w:div w:id="1192836403">
      <w:bodyDiv w:val="1"/>
      <w:marLeft w:val="0"/>
      <w:marRight w:val="0"/>
      <w:marTop w:val="0"/>
      <w:marBottom w:val="0"/>
      <w:divBdr>
        <w:top w:val="none" w:sz="0" w:space="0" w:color="auto"/>
        <w:left w:val="none" w:sz="0" w:space="0" w:color="auto"/>
        <w:bottom w:val="none" w:sz="0" w:space="0" w:color="auto"/>
        <w:right w:val="none" w:sz="0" w:space="0" w:color="auto"/>
      </w:divBdr>
    </w:div>
    <w:div w:id="1248997805">
      <w:bodyDiv w:val="1"/>
      <w:marLeft w:val="0"/>
      <w:marRight w:val="0"/>
      <w:marTop w:val="0"/>
      <w:marBottom w:val="0"/>
      <w:divBdr>
        <w:top w:val="none" w:sz="0" w:space="0" w:color="auto"/>
        <w:left w:val="none" w:sz="0" w:space="0" w:color="auto"/>
        <w:bottom w:val="none" w:sz="0" w:space="0" w:color="auto"/>
        <w:right w:val="none" w:sz="0" w:space="0" w:color="auto"/>
      </w:divBdr>
    </w:div>
    <w:div w:id="1289050313">
      <w:bodyDiv w:val="1"/>
      <w:marLeft w:val="0"/>
      <w:marRight w:val="0"/>
      <w:marTop w:val="0"/>
      <w:marBottom w:val="0"/>
      <w:divBdr>
        <w:top w:val="none" w:sz="0" w:space="0" w:color="auto"/>
        <w:left w:val="none" w:sz="0" w:space="0" w:color="auto"/>
        <w:bottom w:val="none" w:sz="0" w:space="0" w:color="auto"/>
        <w:right w:val="none" w:sz="0" w:space="0" w:color="auto"/>
      </w:divBdr>
    </w:div>
    <w:div w:id="1290016236">
      <w:bodyDiv w:val="1"/>
      <w:marLeft w:val="0"/>
      <w:marRight w:val="0"/>
      <w:marTop w:val="0"/>
      <w:marBottom w:val="0"/>
      <w:divBdr>
        <w:top w:val="none" w:sz="0" w:space="0" w:color="auto"/>
        <w:left w:val="none" w:sz="0" w:space="0" w:color="auto"/>
        <w:bottom w:val="none" w:sz="0" w:space="0" w:color="auto"/>
        <w:right w:val="none" w:sz="0" w:space="0" w:color="auto"/>
      </w:divBdr>
    </w:div>
    <w:div w:id="1318807771">
      <w:bodyDiv w:val="1"/>
      <w:marLeft w:val="0"/>
      <w:marRight w:val="0"/>
      <w:marTop w:val="0"/>
      <w:marBottom w:val="0"/>
      <w:divBdr>
        <w:top w:val="none" w:sz="0" w:space="0" w:color="auto"/>
        <w:left w:val="none" w:sz="0" w:space="0" w:color="auto"/>
        <w:bottom w:val="none" w:sz="0" w:space="0" w:color="auto"/>
        <w:right w:val="none" w:sz="0" w:space="0" w:color="auto"/>
      </w:divBdr>
    </w:div>
    <w:div w:id="1380668397">
      <w:bodyDiv w:val="1"/>
      <w:marLeft w:val="0"/>
      <w:marRight w:val="0"/>
      <w:marTop w:val="0"/>
      <w:marBottom w:val="0"/>
      <w:divBdr>
        <w:top w:val="none" w:sz="0" w:space="0" w:color="auto"/>
        <w:left w:val="none" w:sz="0" w:space="0" w:color="auto"/>
        <w:bottom w:val="none" w:sz="0" w:space="0" w:color="auto"/>
        <w:right w:val="none" w:sz="0" w:space="0" w:color="auto"/>
      </w:divBdr>
    </w:div>
    <w:div w:id="1386640956">
      <w:bodyDiv w:val="1"/>
      <w:marLeft w:val="0"/>
      <w:marRight w:val="0"/>
      <w:marTop w:val="0"/>
      <w:marBottom w:val="0"/>
      <w:divBdr>
        <w:top w:val="none" w:sz="0" w:space="0" w:color="auto"/>
        <w:left w:val="none" w:sz="0" w:space="0" w:color="auto"/>
        <w:bottom w:val="none" w:sz="0" w:space="0" w:color="auto"/>
        <w:right w:val="none" w:sz="0" w:space="0" w:color="auto"/>
      </w:divBdr>
    </w:div>
    <w:div w:id="1401714223">
      <w:bodyDiv w:val="1"/>
      <w:marLeft w:val="0"/>
      <w:marRight w:val="0"/>
      <w:marTop w:val="0"/>
      <w:marBottom w:val="0"/>
      <w:divBdr>
        <w:top w:val="none" w:sz="0" w:space="0" w:color="auto"/>
        <w:left w:val="none" w:sz="0" w:space="0" w:color="auto"/>
        <w:bottom w:val="none" w:sz="0" w:space="0" w:color="auto"/>
        <w:right w:val="none" w:sz="0" w:space="0" w:color="auto"/>
      </w:divBdr>
    </w:div>
    <w:div w:id="1489899382">
      <w:bodyDiv w:val="1"/>
      <w:marLeft w:val="0"/>
      <w:marRight w:val="0"/>
      <w:marTop w:val="0"/>
      <w:marBottom w:val="0"/>
      <w:divBdr>
        <w:top w:val="none" w:sz="0" w:space="0" w:color="auto"/>
        <w:left w:val="none" w:sz="0" w:space="0" w:color="auto"/>
        <w:bottom w:val="none" w:sz="0" w:space="0" w:color="auto"/>
        <w:right w:val="none" w:sz="0" w:space="0" w:color="auto"/>
      </w:divBdr>
    </w:div>
    <w:div w:id="1517033584">
      <w:bodyDiv w:val="1"/>
      <w:marLeft w:val="0"/>
      <w:marRight w:val="0"/>
      <w:marTop w:val="0"/>
      <w:marBottom w:val="0"/>
      <w:divBdr>
        <w:top w:val="none" w:sz="0" w:space="0" w:color="auto"/>
        <w:left w:val="none" w:sz="0" w:space="0" w:color="auto"/>
        <w:bottom w:val="none" w:sz="0" w:space="0" w:color="auto"/>
        <w:right w:val="none" w:sz="0" w:space="0" w:color="auto"/>
      </w:divBdr>
    </w:div>
    <w:div w:id="1518234729">
      <w:bodyDiv w:val="1"/>
      <w:marLeft w:val="0"/>
      <w:marRight w:val="0"/>
      <w:marTop w:val="0"/>
      <w:marBottom w:val="0"/>
      <w:divBdr>
        <w:top w:val="none" w:sz="0" w:space="0" w:color="auto"/>
        <w:left w:val="none" w:sz="0" w:space="0" w:color="auto"/>
        <w:bottom w:val="none" w:sz="0" w:space="0" w:color="auto"/>
        <w:right w:val="none" w:sz="0" w:space="0" w:color="auto"/>
      </w:divBdr>
    </w:div>
    <w:div w:id="1654217119">
      <w:bodyDiv w:val="1"/>
      <w:marLeft w:val="0"/>
      <w:marRight w:val="0"/>
      <w:marTop w:val="0"/>
      <w:marBottom w:val="0"/>
      <w:divBdr>
        <w:top w:val="none" w:sz="0" w:space="0" w:color="auto"/>
        <w:left w:val="none" w:sz="0" w:space="0" w:color="auto"/>
        <w:bottom w:val="none" w:sz="0" w:space="0" w:color="auto"/>
        <w:right w:val="none" w:sz="0" w:space="0" w:color="auto"/>
      </w:divBdr>
    </w:div>
    <w:div w:id="1733459297">
      <w:bodyDiv w:val="1"/>
      <w:marLeft w:val="0"/>
      <w:marRight w:val="0"/>
      <w:marTop w:val="0"/>
      <w:marBottom w:val="0"/>
      <w:divBdr>
        <w:top w:val="none" w:sz="0" w:space="0" w:color="auto"/>
        <w:left w:val="none" w:sz="0" w:space="0" w:color="auto"/>
        <w:bottom w:val="none" w:sz="0" w:space="0" w:color="auto"/>
        <w:right w:val="none" w:sz="0" w:space="0" w:color="auto"/>
      </w:divBdr>
    </w:div>
    <w:div w:id="1757365539">
      <w:bodyDiv w:val="1"/>
      <w:marLeft w:val="0"/>
      <w:marRight w:val="0"/>
      <w:marTop w:val="0"/>
      <w:marBottom w:val="0"/>
      <w:divBdr>
        <w:top w:val="none" w:sz="0" w:space="0" w:color="auto"/>
        <w:left w:val="none" w:sz="0" w:space="0" w:color="auto"/>
        <w:bottom w:val="none" w:sz="0" w:space="0" w:color="auto"/>
        <w:right w:val="none" w:sz="0" w:space="0" w:color="auto"/>
      </w:divBdr>
    </w:div>
    <w:div w:id="1978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apps.umt.edu/winapps/adminfin/eCurr/CourseForm/Index/1607" TargetMode="External"/><Relationship Id="rId3" Type="http://schemas.microsoft.com/office/2007/relationships/stylesWithEffects" Target="stylesWithEffects.xml"/><Relationship Id="rId7" Type="http://schemas.openxmlformats.org/officeDocument/2006/relationships/hyperlink" Target="https://winapps.umt.edu/winapps/adminfin/eCurr/CourseForm/Index/1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napps.umt.edu/winapps/adminfin/eCurr/CourseForm/Index/16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napps.umt.edu/winapps/adminfin/eCurr/CourseForm/Index/1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4468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2017-02-14T23:42:00Z</dcterms:created>
  <dcterms:modified xsi:type="dcterms:W3CDTF">2017-02-14T23:42:00Z</dcterms:modified>
</cp:coreProperties>
</file>